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B948" w14:textId="5CDFD7A7" w:rsidR="000E5180" w:rsidRPr="000E5180" w:rsidRDefault="000E5180" w:rsidP="000E5180">
      <w:pPr>
        <w:jc w:val="both"/>
        <w:rPr>
          <w:sz w:val="20"/>
          <w:lang w:val="en-GB"/>
        </w:rPr>
      </w:pPr>
      <w:r w:rsidRPr="000E5180">
        <w:rPr>
          <w:sz w:val="20"/>
          <w:lang w:val="en-GB"/>
        </w:rPr>
        <w:t xml:space="preserve">In the following document you will find tips &amp; tricks for the design of your </w:t>
      </w:r>
      <w:r w:rsidR="00D21BD0">
        <w:rPr>
          <w:sz w:val="20"/>
          <w:lang w:val="en-GB"/>
        </w:rPr>
        <w:t>qualitative research</w:t>
      </w:r>
      <w:r w:rsidRPr="000E5180">
        <w:rPr>
          <w:sz w:val="20"/>
          <w:lang w:val="en-GB"/>
        </w:rPr>
        <w:t xml:space="preserve"> guide and literature recommendations to enable you to conduct a</w:t>
      </w:r>
      <w:bookmarkStart w:id="0" w:name="_GoBack"/>
      <w:bookmarkEnd w:id="0"/>
      <w:r w:rsidRPr="000E5180">
        <w:rPr>
          <w:sz w:val="20"/>
          <w:lang w:val="en-GB"/>
        </w:rPr>
        <w:t xml:space="preserve"> peer</w:t>
      </w:r>
      <w:r>
        <w:rPr>
          <w:sz w:val="20"/>
          <w:lang w:val="en-GB"/>
        </w:rPr>
        <w:t>-review.</w:t>
      </w:r>
      <w:r w:rsidRPr="000E5180">
        <w:rPr>
          <w:sz w:val="20"/>
          <w:lang w:val="en-GB"/>
        </w:rPr>
        <w:t xml:space="preserve"> </w:t>
      </w:r>
    </w:p>
    <w:p w14:paraId="6261D504" w14:textId="2FF7FF00" w:rsidR="00BB56B3" w:rsidRPr="00D21BD0" w:rsidRDefault="00BB56B3" w:rsidP="00C6138E">
      <w:pPr>
        <w:pStyle w:val="Titel"/>
        <w:jc w:val="left"/>
        <w:rPr>
          <w:sz w:val="4"/>
          <w:lang w:val="en-GB"/>
        </w:rPr>
      </w:pPr>
    </w:p>
    <w:p w14:paraId="1FDB6551" w14:textId="14E9460A" w:rsidR="00884138" w:rsidRPr="000E5180" w:rsidRDefault="000208A8" w:rsidP="00BB56B3">
      <w:pPr>
        <w:pStyle w:val="Titel"/>
        <w:numPr>
          <w:ilvl w:val="0"/>
          <w:numId w:val="14"/>
        </w:numPr>
        <w:rPr>
          <w:lang w:val="en-GB"/>
        </w:rPr>
      </w:pPr>
      <w:r w:rsidRPr="000E5180">
        <w:rPr>
          <w:sz w:val="36"/>
          <w:lang w:val="en-GB"/>
        </w:rPr>
        <w:t xml:space="preserve">Checklist </w:t>
      </w:r>
      <w:r w:rsidR="000E5180" w:rsidRPr="000E5180">
        <w:rPr>
          <w:sz w:val="36"/>
          <w:lang w:val="en-GB"/>
        </w:rPr>
        <w:t>for the design o</w:t>
      </w:r>
      <w:r w:rsidR="000E5180">
        <w:rPr>
          <w:sz w:val="36"/>
          <w:lang w:val="en-GB"/>
        </w:rPr>
        <w:t xml:space="preserve">f </w:t>
      </w:r>
      <w:r w:rsidR="00D21BD0">
        <w:rPr>
          <w:sz w:val="36"/>
          <w:lang w:val="en-GB"/>
        </w:rPr>
        <w:t>qualitative research</w:t>
      </w:r>
      <w:r w:rsidR="000E5180">
        <w:rPr>
          <w:sz w:val="36"/>
          <w:lang w:val="en-GB"/>
        </w:rPr>
        <w:t xml:space="preserve"> guidelines</w:t>
      </w:r>
    </w:p>
    <w:p w14:paraId="3ECA917E" w14:textId="7E609F01" w:rsidR="00BD7E62" w:rsidRPr="000E5180" w:rsidRDefault="000E5180" w:rsidP="00BD7E62">
      <w:pPr>
        <w:pStyle w:val="Untertitel"/>
        <w:rPr>
          <w:lang w:val="en-GB"/>
        </w:rPr>
      </w:pPr>
      <w:r w:rsidRPr="000E5180">
        <w:rPr>
          <w:lang w:val="en-GB"/>
        </w:rPr>
        <w:t xml:space="preserve">Academic skills ii </w:t>
      </w:r>
      <w:r>
        <w:rPr>
          <w:lang w:val="en-GB"/>
        </w:rPr>
        <w:t>–</w:t>
      </w:r>
      <w:r w:rsidRPr="000E5180">
        <w:rPr>
          <w:lang w:val="en-GB"/>
        </w:rPr>
        <w:t xml:space="preserve"> </w:t>
      </w:r>
      <w:proofErr w:type="spellStart"/>
      <w:r w:rsidRPr="000E5180">
        <w:rPr>
          <w:lang w:val="en-GB"/>
        </w:rPr>
        <w:t>s</w:t>
      </w:r>
      <w:r>
        <w:rPr>
          <w:lang w:val="en-GB"/>
        </w:rPr>
        <w:t>ummersemester</w:t>
      </w:r>
      <w:proofErr w:type="spellEnd"/>
      <w:r>
        <w:rPr>
          <w:lang w:val="en-GB"/>
        </w:rPr>
        <w:t xml:space="preserve"> 202</w:t>
      </w:r>
      <w:r w:rsidR="00295095">
        <w:rPr>
          <w:lang w:val="en-GB"/>
        </w:rPr>
        <w:t>2</w:t>
      </w:r>
      <w:r>
        <w:rPr>
          <w:lang w:val="en-GB"/>
        </w:rPr>
        <w:t xml:space="preserve"> </w:t>
      </w:r>
    </w:p>
    <w:p w14:paraId="501F963D" w14:textId="77777777" w:rsidR="00295095" w:rsidRPr="000E5180" w:rsidRDefault="000E5180" w:rsidP="00282AA9">
      <w:pPr>
        <w:pStyle w:val="Flietext"/>
        <w:rPr>
          <w:lang w:val="en-GB"/>
        </w:rPr>
      </w:pPr>
      <w:r>
        <w:rPr>
          <w:i/>
          <w:u w:val="single"/>
          <w:lang w:val="en-GB"/>
        </w:rPr>
        <w:t>Structure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95095" w14:paraId="2336C16C" w14:textId="77777777" w:rsidTr="00295095">
        <w:tc>
          <w:tcPr>
            <w:tcW w:w="4815" w:type="dxa"/>
          </w:tcPr>
          <w:p w14:paraId="25CD7655" w14:textId="04B3803E" w:rsidR="00295095" w:rsidRPr="00295095" w:rsidRDefault="00295095" w:rsidP="00295095">
            <w:pPr>
              <w:pStyle w:val="Flietext"/>
              <w:rPr>
                <w:b/>
                <w:lang w:val="en-GB"/>
              </w:rPr>
            </w:pPr>
            <w:r w:rsidRPr="00295095">
              <w:rPr>
                <w:b/>
                <w:lang w:val="en-GB"/>
              </w:rPr>
              <w:t xml:space="preserve">STRUCTURE </w:t>
            </w:r>
          </w:p>
        </w:tc>
        <w:tc>
          <w:tcPr>
            <w:tcW w:w="4247" w:type="dxa"/>
          </w:tcPr>
          <w:p w14:paraId="564153C0" w14:textId="39B93B16" w:rsidR="00295095" w:rsidRPr="00295095" w:rsidRDefault="00295095" w:rsidP="00282AA9">
            <w:pPr>
              <w:pStyle w:val="Flietext"/>
              <w:rPr>
                <w:b/>
                <w:lang w:val="en-GB"/>
              </w:rPr>
            </w:pPr>
            <w:r w:rsidRPr="00295095">
              <w:rPr>
                <w:b/>
                <w:lang w:val="en-GB"/>
              </w:rPr>
              <w:t xml:space="preserve">WRITTEN FEEDBACK </w:t>
            </w:r>
          </w:p>
        </w:tc>
      </w:tr>
      <w:tr w:rsidR="00295095" w14:paraId="7B2DD0BB" w14:textId="77777777" w:rsidTr="00295095">
        <w:tc>
          <w:tcPr>
            <w:tcW w:w="4815" w:type="dxa"/>
          </w:tcPr>
          <w:p w14:paraId="075E3842" w14:textId="77777777" w:rsidR="00295095" w:rsidRDefault="00295095" w:rsidP="00295095">
            <w:pPr>
              <w:pStyle w:val="Flietext"/>
              <w:ind w:left="720"/>
              <w:rPr>
                <w:lang w:val="en-GB"/>
              </w:rPr>
            </w:pPr>
          </w:p>
          <w:p w14:paraId="7FE2BDEF" w14:textId="11D083D5" w:rsidR="00295095" w:rsidRPr="00D21BD0" w:rsidRDefault="00295095" w:rsidP="00295095">
            <w:pPr>
              <w:pStyle w:val="Flietext"/>
              <w:numPr>
                <w:ilvl w:val="0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 xml:space="preserve">The topics are arranged in a </w:t>
            </w:r>
            <w:r>
              <w:rPr>
                <w:lang w:val="en-GB"/>
              </w:rPr>
              <w:t>meaningful</w:t>
            </w:r>
            <w:r w:rsidRPr="000E5180">
              <w:rPr>
                <w:lang w:val="en-GB"/>
              </w:rPr>
              <w:t xml:space="preserve"> way: a common thread is recognisable and the questions are coordinated. </w:t>
            </w:r>
          </w:p>
          <w:p w14:paraId="389D7FF2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>The first question is conversation provoking &amp; allows for an easy entry into the topic</w:t>
            </w:r>
            <w:r>
              <w:rPr>
                <w:lang w:val="en-GB"/>
              </w:rPr>
              <w:t xml:space="preserve">. </w:t>
            </w:r>
          </w:p>
          <w:p w14:paraId="0D424627" w14:textId="77777777" w:rsidR="00295095" w:rsidRPr="00D21BD0" w:rsidRDefault="00295095" w:rsidP="00295095">
            <w:pPr>
              <w:pStyle w:val="Flietext"/>
              <w:numPr>
                <w:ilvl w:val="1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participants</w:t>
            </w:r>
            <w:r w:rsidRPr="000E5180">
              <w:rPr>
                <w:lang w:val="en-GB"/>
              </w:rPr>
              <w:t xml:space="preserve"> get the feeling, that the interviewer</w:t>
            </w:r>
            <w:r>
              <w:rPr>
                <w:lang w:val="en-GB"/>
              </w:rPr>
              <w:t>/moderator</w:t>
            </w:r>
            <w:r w:rsidRPr="000E5180">
              <w:rPr>
                <w:lang w:val="en-GB"/>
              </w:rPr>
              <w:t xml:space="preserve"> is interested in their thoughts/opinions/ideas/etc. </w:t>
            </w:r>
          </w:p>
          <w:p w14:paraId="4289F479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 xml:space="preserve">Sensitive questions (e.g. questions about </w:t>
            </w:r>
            <w:r>
              <w:rPr>
                <w:lang w:val="en-GB"/>
              </w:rPr>
              <w:t xml:space="preserve">the </w:t>
            </w:r>
            <w:r w:rsidRPr="000E5180">
              <w:rPr>
                <w:lang w:val="en-GB"/>
              </w:rPr>
              <w:t>salary) are not asked directly at the beginning/as a conclusion, but are skilfully packaged</w:t>
            </w:r>
            <w:r>
              <w:rPr>
                <w:lang w:val="en-GB"/>
              </w:rPr>
              <w:t xml:space="preserve"> during the interview</w:t>
            </w:r>
            <w:r w:rsidRPr="000E5180">
              <w:rPr>
                <w:lang w:val="en-GB"/>
              </w:rPr>
              <w:t xml:space="preserve"> and used sparingly. </w:t>
            </w:r>
          </w:p>
          <w:p w14:paraId="4174A989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 xml:space="preserve">Matching sub-questions/memos are noted for the main questions. </w:t>
            </w:r>
          </w:p>
          <w:p w14:paraId="3398D5F8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i/>
                <w:u w:val="single"/>
                <w:lang w:val="en-GB"/>
              </w:rPr>
            </w:pPr>
            <w:r w:rsidRPr="000E5180">
              <w:rPr>
                <w:lang w:val="en-GB"/>
              </w:rPr>
              <w:t>Questioning techniques, such as projective questions, are used skilfully</w:t>
            </w:r>
            <w:r>
              <w:rPr>
                <w:lang w:val="en-GB"/>
              </w:rPr>
              <w:t xml:space="preserve">. </w:t>
            </w:r>
          </w:p>
          <w:p w14:paraId="095565D6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i/>
                <w:u w:val="single"/>
                <w:lang w:val="en-GB"/>
              </w:rPr>
            </w:pPr>
            <w:r>
              <w:rPr>
                <w:lang w:val="en-GB"/>
              </w:rPr>
              <w:t>T</w:t>
            </w:r>
            <w:r w:rsidRPr="000E5180">
              <w:rPr>
                <w:lang w:val="en-GB"/>
              </w:rPr>
              <w:t xml:space="preserve">he end of the conversation is open-ended and leaves room for comments. </w:t>
            </w:r>
          </w:p>
          <w:p w14:paraId="5389D632" w14:textId="77777777" w:rsidR="00295095" w:rsidRDefault="00295095" w:rsidP="00282AA9">
            <w:pPr>
              <w:pStyle w:val="Flietext"/>
              <w:rPr>
                <w:lang w:val="en-GB"/>
              </w:rPr>
            </w:pPr>
          </w:p>
        </w:tc>
        <w:tc>
          <w:tcPr>
            <w:tcW w:w="4247" w:type="dxa"/>
          </w:tcPr>
          <w:p w14:paraId="69EB1913" w14:textId="77777777" w:rsidR="00295095" w:rsidRDefault="00295095" w:rsidP="00282AA9">
            <w:pPr>
              <w:pStyle w:val="Flietext"/>
              <w:rPr>
                <w:lang w:val="en-GB"/>
              </w:rPr>
            </w:pPr>
          </w:p>
        </w:tc>
      </w:tr>
      <w:tr w:rsidR="00295095" w14:paraId="262CCC62" w14:textId="77777777" w:rsidTr="00295095">
        <w:tc>
          <w:tcPr>
            <w:tcW w:w="4815" w:type="dxa"/>
          </w:tcPr>
          <w:p w14:paraId="4CBDF491" w14:textId="1758D4E3" w:rsidR="00295095" w:rsidRPr="00295095" w:rsidRDefault="00295095" w:rsidP="00295095">
            <w:pPr>
              <w:pStyle w:val="Flietext"/>
              <w:rPr>
                <w:b/>
                <w:lang w:val="en-GB"/>
              </w:rPr>
            </w:pPr>
            <w:r w:rsidRPr="00295095">
              <w:rPr>
                <w:b/>
                <w:lang w:val="en-GB"/>
              </w:rPr>
              <w:t xml:space="preserve">QUESTION WORDING </w:t>
            </w:r>
          </w:p>
        </w:tc>
        <w:tc>
          <w:tcPr>
            <w:tcW w:w="4247" w:type="dxa"/>
          </w:tcPr>
          <w:p w14:paraId="2E5C4E18" w14:textId="52083560" w:rsidR="00295095" w:rsidRDefault="00295095" w:rsidP="00295095">
            <w:pPr>
              <w:pStyle w:val="Flietext"/>
              <w:rPr>
                <w:lang w:val="en-GB"/>
              </w:rPr>
            </w:pPr>
            <w:r w:rsidRPr="00295095">
              <w:rPr>
                <w:b/>
                <w:lang w:val="en-GB"/>
              </w:rPr>
              <w:t xml:space="preserve">WRITTEN FEEDBACK </w:t>
            </w:r>
          </w:p>
        </w:tc>
      </w:tr>
      <w:tr w:rsidR="00295095" w14:paraId="1783EA63" w14:textId="77777777" w:rsidTr="00295095">
        <w:tc>
          <w:tcPr>
            <w:tcW w:w="4815" w:type="dxa"/>
          </w:tcPr>
          <w:p w14:paraId="5F77CBC1" w14:textId="77777777" w:rsidR="00295095" w:rsidRDefault="00295095" w:rsidP="00295095">
            <w:pPr>
              <w:pStyle w:val="Flietext"/>
              <w:ind w:left="720"/>
              <w:rPr>
                <w:lang w:val="en-GB"/>
              </w:rPr>
            </w:pPr>
          </w:p>
          <w:p w14:paraId="72D3E949" w14:textId="3340FEB2" w:rsidR="00295095" w:rsidRPr="00D21BD0" w:rsidRDefault="00295095" w:rsidP="00295095">
            <w:pPr>
              <w:pStyle w:val="Flietext"/>
              <w:numPr>
                <w:ilvl w:val="0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 xml:space="preserve">The questions are formulated in an interesting/appealing/exciting way. </w:t>
            </w:r>
          </w:p>
          <w:p w14:paraId="46A98B02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i/>
                <w:lang w:val="en-GB"/>
              </w:rPr>
            </w:pPr>
            <w:r w:rsidRPr="000E5180">
              <w:rPr>
                <w:lang w:val="en-GB"/>
              </w:rPr>
              <w:t>The other person is motivated to tell the</w:t>
            </w:r>
            <w:r>
              <w:rPr>
                <w:lang w:val="en-GB"/>
              </w:rPr>
              <w:t>ir</w:t>
            </w:r>
            <w:r w:rsidRPr="000E5180">
              <w:rPr>
                <w:lang w:val="en-GB"/>
              </w:rPr>
              <w:t xml:space="preserve"> story. </w:t>
            </w:r>
          </w:p>
          <w:p w14:paraId="71469E5F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 xml:space="preserve">The questions are open-ended and leave room for deeper insights into the topic: </w:t>
            </w:r>
            <w:r w:rsidRPr="000E5180">
              <w:rPr>
                <w:i/>
                <w:lang w:val="en-GB"/>
              </w:rPr>
              <w:t>“Describe</w:t>
            </w:r>
            <w:r>
              <w:rPr>
                <w:i/>
                <w:lang w:val="en-GB"/>
              </w:rPr>
              <w:t>…</w:t>
            </w:r>
            <w:r w:rsidRPr="000E5180">
              <w:rPr>
                <w:i/>
                <w:lang w:val="en-GB"/>
              </w:rPr>
              <w:t>, In what way did you…, How did it come about that…., How did it continue....”</w:t>
            </w:r>
          </w:p>
          <w:p w14:paraId="3D3689C3" w14:textId="77777777" w:rsidR="00295095" w:rsidRPr="00D21BD0" w:rsidRDefault="00295095" w:rsidP="00295095">
            <w:pPr>
              <w:pStyle w:val="Flietext"/>
              <w:numPr>
                <w:ilvl w:val="0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 xml:space="preserve">All questions are clearly understandable. No incomprehensible/complicated technical terms are used.  </w:t>
            </w:r>
          </w:p>
          <w:p w14:paraId="704FE35D" w14:textId="77777777" w:rsidR="00295095" w:rsidRPr="00D21BD0" w:rsidRDefault="00295095" w:rsidP="00295095">
            <w:pPr>
              <w:pStyle w:val="Flietext"/>
              <w:numPr>
                <w:ilvl w:val="0"/>
                <w:numId w:val="12"/>
              </w:numPr>
              <w:rPr>
                <w:lang w:val="en-GB"/>
              </w:rPr>
            </w:pPr>
            <w:r w:rsidRPr="000E5180">
              <w:rPr>
                <w:lang w:val="en-GB"/>
              </w:rPr>
              <w:t xml:space="preserve">There are no closed questions / no yes-no questions. </w:t>
            </w:r>
          </w:p>
          <w:p w14:paraId="43D26BB5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i/>
                <w:u w:val="single"/>
                <w:lang w:val="en-GB"/>
              </w:rPr>
            </w:pPr>
            <w:r w:rsidRPr="000E5180">
              <w:rPr>
                <w:lang w:val="en-GB"/>
              </w:rPr>
              <w:t xml:space="preserve">No suggestive questions / questions that provoke a certain (desired) response behaviour were </w:t>
            </w:r>
            <w:r>
              <w:rPr>
                <w:lang w:val="en-GB"/>
              </w:rPr>
              <w:t>used</w:t>
            </w:r>
            <w:r w:rsidRPr="000E5180">
              <w:rPr>
                <w:lang w:val="en-GB"/>
              </w:rPr>
              <w:t xml:space="preserve">. </w:t>
            </w:r>
          </w:p>
          <w:p w14:paraId="27AD862E" w14:textId="51273F93" w:rsidR="00295095" w:rsidRPr="00295095" w:rsidRDefault="00295095" w:rsidP="00295095">
            <w:pPr>
              <w:pStyle w:val="Flietext"/>
              <w:numPr>
                <w:ilvl w:val="0"/>
                <w:numId w:val="12"/>
              </w:numPr>
              <w:rPr>
                <w:i/>
                <w:u w:val="single"/>
                <w:lang w:val="en-GB"/>
              </w:rPr>
            </w:pPr>
            <w:r w:rsidRPr="000E5180">
              <w:rPr>
                <w:lang w:val="en-GB"/>
              </w:rPr>
              <w:t>More difficult questions requiring</w:t>
            </w:r>
            <w:r>
              <w:rPr>
                <w:lang w:val="en-GB"/>
              </w:rPr>
              <w:t xml:space="preserve"> an</w:t>
            </w:r>
            <w:r w:rsidRPr="000E5180">
              <w:rPr>
                <w:lang w:val="en-GB"/>
              </w:rPr>
              <w:t xml:space="preserve"> explanation are preceded by short</w:t>
            </w:r>
            <w:r>
              <w:rPr>
                <w:lang w:val="en-GB"/>
              </w:rPr>
              <w:t xml:space="preserve"> </w:t>
            </w:r>
            <w:r w:rsidRPr="000E5180">
              <w:rPr>
                <w:lang w:val="en-GB"/>
              </w:rPr>
              <w:t>introductions. Th</w:t>
            </w:r>
            <w:r>
              <w:rPr>
                <w:lang w:val="en-GB"/>
              </w:rPr>
              <w:t xml:space="preserve">ese are </w:t>
            </w:r>
            <w:r w:rsidRPr="000E5180">
              <w:rPr>
                <w:lang w:val="en-GB"/>
              </w:rPr>
              <w:t>easy to understand and not lengthy/complicated or distracting.</w:t>
            </w:r>
          </w:p>
        </w:tc>
        <w:tc>
          <w:tcPr>
            <w:tcW w:w="4247" w:type="dxa"/>
          </w:tcPr>
          <w:p w14:paraId="47014A15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</w:tc>
      </w:tr>
      <w:tr w:rsidR="00295095" w14:paraId="5247AB13" w14:textId="77777777" w:rsidTr="00295095">
        <w:tc>
          <w:tcPr>
            <w:tcW w:w="4815" w:type="dxa"/>
          </w:tcPr>
          <w:p w14:paraId="3AC39AE0" w14:textId="7BA166B6" w:rsidR="00295095" w:rsidRPr="00295095" w:rsidRDefault="00295095" w:rsidP="00295095">
            <w:pPr>
              <w:pStyle w:val="Flietext"/>
              <w:rPr>
                <w:b/>
                <w:lang w:val="en-GB"/>
              </w:rPr>
            </w:pPr>
            <w:r w:rsidRPr="00295095">
              <w:rPr>
                <w:b/>
                <w:lang w:val="en-GB"/>
              </w:rPr>
              <w:lastRenderedPageBreak/>
              <w:t xml:space="preserve">FURTHER RECOMMENDATIONS </w:t>
            </w:r>
          </w:p>
        </w:tc>
        <w:tc>
          <w:tcPr>
            <w:tcW w:w="4247" w:type="dxa"/>
          </w:tcPr>
          <w:p w14:paraId="7D196514" w14:textId="69856726" w:rsidR="00295095" w:rsidRDefault="00295095" w:rsidP="00295095">
            <w:pPr>
              <w:pStyle w:val="Flietext"/>
              <w:rPr>
                <w:lang w:val="en-GB"/>
              </w:rPr>
            </w:pPr>
            <w:r w:rsidRPr="00295095">
              <w:rPr>
                <w:b/>
                <w:lang w:val="en-GB"/>
              </w:rPr>
              <w:t xml:space="preserve">WRITTEN FEEDBACK </w:t>
            </w:r>
          </w:p>
        </w:tc>
      </w:tr>
      <w:tr w:rsidR="00295095" w14:paraId="0729493D" w14:textId="77777777" w:rsidTr="00295095">
        <w:tc>
          <w:tcPr>
            <w:tcW w:w="4815" w:type="dxa"/>
          </w:tcPr>
          <w:p w14:paraId="2E27496D" w14:textId="77777777" w:rsidR="00295095" w:rsidRDefault="00295095" w:rsidP="00295095">
            <w:pPr>
              <w:pStyle w:val="Flietext"/>
              <w:ind w:left="720"/>
              <w:rPr>
                <w:rFonts w:cs="Wingdings"/>
                <w:lang w:val="en-GB"/>
              </w:rPr>
            </w:pPr>
          </w:p>
          <w:p w14:paraId="39990EDE" w14:textId="188129A4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rFonts w:cs="Wingdings"/>
                <w:lang w:val="en-GB"/>
              </w:rPr>
            </w:pPr>
            <w:r w:rsidRPr="000E5180">
              <w:rPr>
                <w:rFonts w:cs="Wingdings"/>
                <w:lang w:val="en-GB"/>
              </w:rPr>
              <w:t xml:space="preserve">Is the guide easy to understand? </w:t>
            </w:r>
          </w:p>
          <w:p w14:paraId="3FDC22CE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rFonts w:cs="Wingdings"/>
                <w:lang w:val="en-GB"/>
              </w:rPr>
            </w:pPr>
            <w:r w:rsidRPr="000E5180">
              <w:rPr>
                <w:rFonts w:cs="Wingdings"/>
                <w:lang w:val="en-GB"/>
              </w:rPr>
              <w:t xml:space="preserve">Is my counterpart encouraged to tell the story? </w:t>
            </w:r>
          </w:p>
          <w:p w14:paraId="7B300F9A" w14:textId="77777777" w:rsidR="00295095" w:rsidRPr="000E5180" w:rsidRDefault="00295095" w:rsidP="00295095">
            <w:pPr>
              <w:pStyle w:val="Flietext"/>
              <w:numPr>
                <w:ilvl w:val="0"/>
                <w:numId w:val="12"/>
              </w:numPr>
              <w:rPr>
                <w:rFonts w:cs="Wingdings"/>
                <w:lang w:val="en-GB"/>
              </w:rPr>
            </w:pPr>
            <w:r w:rsidRPr="000E5180">
              <w:rPr>
                <w:rFonts w:cs="Wingdings"/>
                <w:lang w:val="en-GB"/>
              </w:rPr>
              <w:t xml:space="preserve">Is the structure clearly structured? </w:t>
            </w:r>
          </w:p>
          <w:p w14:paraId="7DD36DD2" w14:textId="77777777" w:rsidR="00295095" w:rsidRDefault="00295095" w:rsidP="00295095">
            <w:pPr>
              <w:pStyle w:val="Flietext"/>
              <w:numPr>
                <w:ilvl w:val="0"/>
                <w:numId w:val="12"/>
              </w:numPr>
              <w:rPr>
                <w:rFonts w:cs="Wingdings"/>
                <w:lang w:val="en-GB"/>
              </w:rPr>
            </w:pPr>
            <w:r w:rsidRPr="000E5180">
              <w:rPr>
                <w:rFonts w:cs="Wingdings"/>
                <w:lang w:val="en-GB"/>
              </w:rPr>
              <w:t>Are there any topics that I forgot to include in the guide?</w:t>
            </w:r>
          </w:p>
          <w:p w14:paraId="227AC6A7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</w:tc>
        <w:tc>
          <w:tcPr>
            <w:tcW w:w="4247" w:type="dxa"/>
          </w:tcPr>
          <w:p w14:paraId="5B23CAD6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</w:tc>
      </w:tr>
      <w:tr w:rsidR="00295095" w14:paraId="6D1CFBBF" w14:textId="77777777" w:rsidTr="00F05321">
        <w:tc>
          <w:tcPr>
            <w:tcW w:w="9062" w:type="dxa"/>
            <w:gridSpan w:val="2"/>
          </w:tcPr>
          <w:p w14:paraId="42C07A34" w14:textId="54A2F9B1" w:rsidR="00295095" w:rsidRPr="00295095" w:rsidRDefault="00295095" w:rsidP="00295095">
            <w:pPr>
              <w:pStyle w:val="Flietext"/>
              <w:rPr>
                <w:b/>
                <w:lang w:val="en-GB"/>
              </w:rPr>
            </w:pPr>
            <w:r w:rsidRPr="00295095">
              <w:rPr>
                <w:b/>
                <w:lang w:val="en-GB"/>
              </w:rPr>
              <w:t xml:space="preserve">ADDITIONAL FEEDBACK? </w:t>
            </w:r>
          </w:p>
        </w:tc>
      </w:tr>
      <w:tr w:rsidR="00295095" w14:paraId="0D893761" w14:textId="77777777" w:rsidTr="003F1940">
        <w:tc>
          <w:tcPr>
            <w:tcW w:w="9062" w:type="dxa"/>
            <w:gridSpan w:val="2"/>
          </w:tcPr>
          <w:p w14:paraId="5A47DFE8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5FF9F2E6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72F91AD3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2D08FA08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0642C73A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517CA3FC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1C9DC487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0773F4B1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49AD8862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77BD9D7F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5B400225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1093FDED" w14:textId="77777777" w:rsidR="00295095" w:rsidRDefault="00295095" w:rsidP="00295095">
            <w:pPr>
              <w:pStyle w:val="Flietext"/>
              <w:rPr>
                <w:lang w:val="en-GB"/>
              </w:rPr>
            </w:pPr>
          </w:p>
          <w:p w14:paraId="69A8D892" w14:textId="419F1FCE" w:rsidR="00295095" w:rsidRDefault="00295095" w:rsidP="00295095">
            <w:pPr>
              <w:pStyle w:val="Flietext"/>
              <w:rPr>
                <w:lang w:val="en-GB"/>
              </w:rPr>
            </w:pPr>
          </w:p>
        </w:tc>
      </w:tr>
    </w:tbl>
    <w:p w14:paraId="209B6622" w14:textId="77777777" w:rsidR="00BB56B3" w:rsidRPr="00D21BD0" w:rsidRDefault="00BB56B3" w:rsidP="005773B7">
      <w:pPr>
        <w:pStyle w:val="Titel"/>
        <w:jc w:val="left"/>
        <w:rPr>
          <w:rFonts w:eastAsiaTheme="minorHAnsi" w:cstheme="minorBidi"/>
          <w:smallCaps w:val="0"/>
          <w:spacing w:val="0"/>
          <w:kern w:val="0"/>
          <w:sz w:val="23"/>
          <w:szCs w:val="23"/>
          <w:lang w:val="en-GB"/>
        </w:rPr>
      </w:pPr>
    </w:p>
    <w:p w14:paraId="4D38B973" w14:textId="14E540C8" w:rsidR="007D04FD" w:rsidRPr="001A722C" w:rsidRDefault="000E5180" w:rsidP="007D04FD">
      <w:pPr>
        <w:pStyle w:val="Titel"/>
        <w:numPr>
          <w:ilvl w:val="0"/>
          <w:numId w:val="14"/>
        </w:numPr>
        <w:rPr>
          <w:sz w:val="36"/>
        </w:rPr>
      </w:pPr>
      <w:proofErr w:type="spellStart"/>
      <w:r>
        <w:rPr>
          <w:sz w:val="36"/>
        </w:rPr>
        <w:t>literature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recommendations</w:t>
      </w:r>
      <w:proofErr w:type="spellEnd"/>
    </w:p>
    <w:p w14:paraId="78AC030D" w14:textId="77777777" w:rsidR="007D04FD" w:rsidRDefault="007D04FD" w:rsidP="007D04FD">
      <w:pPr>
        <w:pStyle w:val="Flietext"/>
        <w:rPr>
          <w:lang w:val="en-GB"/>
        </w:rPr>
      </w:pPr>
    </w:p>
    <w:p w14:paraId="2D544BCC" w14:textId="39F2EAC9" w:rsidR="00B176B8" w:rsidRDefault="007D04FD" w:rsidP="000E5180">
      <w:pPr>
        <w:pStyle w:val="Flietext"/>
      </w:pPr>
      <w:r w:rsidRPr="007D04FD">
        <w:rPr>
          <w:lang w:val="en-GB"/>
        </w:rPr>
        <w:t xml:space="preserve">Braun, V., Clarke, V., 2013: Successful qualitative research. A practical guide for beginners. </w:t>
      </w:r>
      <w:r>
        <w:t>London: Sage.</w:t>
      </w:r>
    </w:p>
    <w:p w14:paraId="2F258EF7" w14:textId="77777777" w:rsidR="00B176B8" w:rsidRDefault="00B176B8" w:rsidP="00B176B8">
      <w:pPr>
        <w:pStyle w:val="Flietext"/>
        <w:ind w:left="360"/>
      </w:pPr>
    </w:p>
    <w:sectPr w:rsidR="00B176B8" w:rsidSect="00D016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2AB25" w14:textId="77777777" w:rsidR="00AC1183" w:rsidRDefault="00AC1183" w:rsidP="00921164">
      <w:pPr>
        <w:spacing w:after="0" w:line="240" w:lineRule="auto"/>
      </w:pPr>
      <w:r>
        <w:separator/>
      </w:r>
    </w:p>
  </w:endnote>
  <w:endnote w:type="continuationSeparator" w:id="0">
    <w:p w14:paraId="22973F13" w14:textId="77777777" w:rsidR="00AC1183" w:rsidRDefault="00AC1183" w:rsidP="0092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3448E" w14:textId="77777777" w:rsidR="000E5180" w:rsidRDefault="000E51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45D4" w14:textId="77777777" w:rsidR="000E5180" w:rsidRDefault="000E51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2F74" w14:textId="77777777" w:rsidR="000E5180" w:rsidRDefault="000E51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470F" w14:textId="77777777" w:rsidR="00AC1183" w:rsidRDefault="00AC1183" w:rsidP="00921164">
      <w:pPr>
        <w:spacing w:after="0" w:line="240" w:lineRule="auto"/>
      </w:pPr>
      <w:r>
        <w:separator/>
      </w:r>
    </w:p>
  </w:footnote>
  <w:footnote w:type="continuationSeparator" w:id="0">
    <w:p w14:paraId="74ADF363" w14:textId="77777777" w:rsidR="00AC1183" w:rsidRDefault="00AC1183" w:rsidP="0092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4A85" w14:textId="77777777" w:rsidR="000E5180" w:rsidRDefault="000E51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D363" w14:textId="1FEDD8B6" w:rsidR="00921164" w:rsidRPr="000E5180" w:rsidRDefault="00D21BD0" w:rsidP="00BD7E62">
    <w:pPr>
      <w:pStyle w:val="Kopfzeile"/>
      <w:tabs>
        <w:tab w:val="clear" w:pos="4703"/>
      </w:tabs>
      <w:jc w:val="right"/>
      <w:rPr>
        <w:lang w:val="en-GB"/>
      </w:rPr>
    </w:pPr>
    <w:r>
      <w:rPr>
        <w:noProof/>
        <w:color w:val="5B9BD5" w:themeColor="accent1"/>
        <w:lang w:val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4AC6D" wp14:editId="06200461">
              <wp:simplePos x="0" y="0"/>
              <wp:positionH relativeFrom="column">
                <wp:posOffset>4019598</wp:posOffset>
              </wp:positionH>
              <wp:positionV relativeFrom="paragraph">
                <wp:posOffset>13970</wp:posOffset>
              </wp:positionV>
              <wp:extent cx="0" cy="152400"/>
              <wp:effectExtent l="0" t="0" r="3810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152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E34663" id="Gerader Verbinder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.1pt" to="31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" strokecolor="#5b9bd5 [3204]" strokeweight=".5pt">
              <v:stroke joinstyle="miter"/>
            </v:line>
          </w:pict>
        </mc:Fallback>
      </mc:AlternateContent>
    </w:r>
    <w:r w:rsidR="000E5180">
      <w:rPr>
        <w:noProof/>
        <w:color w:val="5B9BD5" w:themeColor="accent1"/>
        <w:lang w:val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5CB09" wp14:editId="7CD078FE">
              <wp:simplePos x="0" y="0"/>
              <wp:positionH relativeFrom="column">
                <wp:posOffset>4968582</wp:posOffset>
              </wp:positionH>
              <wp:positionV relativeFrom="paragraph">
                <wp:posOffset>14654</wp:posOffset>
              </wp:positionV>
              <wp:extent cx="0" cy="152400"/>
              <wp:effectExtent l="0" t="0" r="3810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152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00F245" id="Gerader Verbinde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5pt,1.15pt" to="391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" strokecolor="#5b9bd5 [3204]" strokeweight=".5pt">
              <v:stroke joinstyle="miter"/>
            </v:line>
          </w:pict>
        </mc:Fallback>
      </mc:AlternateContent>
    </w:r>
    <w:r w:rsidR="000E5180" w:rsidRPr="000E5180">
      <w:rPr>
        <w:noProof/>
        <w:color w:val="5B9BD5" w:themeColor="accent1"/>
        <w:lang w:val="en-GB"/>
      </w:rPr>
      <w:t xml:space="preserve">Institute of Market Research </w:t>
    </w:r>
    <w:r w:rsidR="000E5180">
      <w:rPr>
        <w:noProof/>
        <w:color w:val="5B9BD5" w:themeColor="accent1"/>
        <w:lang w:val="en-GB"/>
      </w:rPr>
      <w:t>and Methodology</w:t>
    </w:r>
    <w:r w:rsidR="001A722C" w:rsidRPr="000E5180">
      <w:rPr>
        <w:noProof/>
        <w:color w:val="5B9BD5" w:themeColor="accent1"/>
        <w:lang w:val="en-GB"/>
      </w:rPr>
      <w:t xml:space="preserve">    </w:t>
    </w:r>
    <w:r w:rsidR="0020397F" w:rsidRPr="000E5180">
      <w:rPr>
        <w:noProof/>
        <w:color w:val="5B9BD5" w:themeColor="accent1"/>
        <w:lang w:val="en-GB"/>
      </w:rPr>
      <w:t>Melanie Hense</w:t>
    </w:r>
    <w:r w:rsidR="00BD7E62" w:rsidRPr="000E5180">
      <w:rPr>
        <w:color w:val="5B9BD5" w:themeColor="accent1"/>
        <w:lang w:val="en-GB"/>
      </w:rPr>
      <w:t xml:space="preserve">  </w:t>
    </w:r>
    <w:r w:rsidR="00BD7E62" w:rsidRPr="000E5180">
      <w:rPr>
        <w:lang w:val="en-GB"/>
      </w:rPr>
      <w:t xml:space="preserve">  </w:t>
    </w:r>
    <w:r>
      <w:rPr>
        <w:color w:val="5B9BD5" w:themeColor="accent1"/>
        <w:lang w:val="en-GB"/>
      </w:rPr>
      <w:t xml:space="preserve">March </w:t>
    </w:r>
    <w:r w:rsidR="000E5180">
      <w:rPr>
        <w:color w:val="5B9BD5" w:themeColor="accent1"/>
        <w:lang w:val="en-GB"/>
      </w:rPr>
      <w:t>202</w:t>
    </w:r>
    <w:r>
      <w:rPr>
        <w:color w:val="5B9BD5" w:themeColor="accent1"/>
        <w:lang w:val="en-GB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D6E37" w14:textId="77777777" w:rsidR="000E5180" w:rsidRDefault="000E51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83F"/>
    <w:multiLevelType w:val="hybridMultilevel"/>
    <w:tmpl w:val="AEB8661A"/>
    <w:lvl w:ilvl="0" w:tplc="CCBCBD54">
      <w:numFmt w:val="bullet"/>
      <w:lvlText w:val="⃝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C99"/>
    <w:multiLevelType w:val="hybridMultilevel"/>
    <w:tmpl w:val="6AFCA504"/>
    <w:lvl w:ilvl="0" w:tplc="42BED6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813"/>
    <w:multiLevelType w:val="hybridMultilevel"/>
    <w:tmpl w:val="2D72C810"/>
    <w:lvl w:ilvl="0" w:tplc="9118A7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6A3B"/>
    <w:multiLevelType w:val="hybridMultilevel"/>
    <w:tmpl w:val="FF88CBE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40C5"/>
    <w:multiLevelType w:val="hybridMultilevel"/>
    <w:tmpl w:val="2ADA4C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C12BD"/>
    <w:multiLevelType w:val="hybridMultilevel"/>
    <w:tmpl w:val="F09632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4F2D"/>
    <w:multiLevelType w:val="hybridMultilevel"/>
    <w:tmpl w:val="59C8BA6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AA00FA"/>
    <w:multiLevelType w:val="hybridMultilevel"/>
    <w:tmpl w:val="41CA68B2"/>
    <w:lvl w:ilvl="0" w:tplc="2156315E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D3840"/>
    <w:multiLevelType w:val="hybridMultilevel"/>
    <w:tmpl w:val="741600CC"/>
    <w:lvl w:ilvl="0" w:tplc="18C21CD4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C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5350DE7"/>
    <w:multiLevelType w:val="hybridMultilevel"/>
    <w:tmpl w:val="6F60141C"/>
    <w:lvl w:ilvl="0" w:tplc="CCBCBD54">
      <w:numFmt w:val="bullet"/>
      <w:lvlText w:val="⃝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3271F"/>
    <w:multiLevelType w:val="hybridMultilevel"/>
    <w:tmpl w:val="5BC4E2E0"/>
    <w:lvl w:ilvl="0" w:tplc="87FA1B7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B24E6E"/>
    <w:multiLevelType w:val="hybridMultilevel"/>
    <w:tmpl w:val="6D56D444"/>
    <w:lvl w:ilvl="0" w:tplc="CCBCBD54">
      <w:numFmt w:val="bullet"/>
      <w:lvlText w:val="⃝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064A"/>
    <w:multiLevelType w:val="hybridMultilevel"/>
    <w:tmpl w:val="DF8EC6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17145"/>
    <w:multiLevelType w:val="multilevel"/>
    <w:tmpl w:val="5AA6EA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7A4035E1"/>
    <w:multiLevelType w:val="hybridMultilevel"/>
    <w:tmpl w:val="A3080998"/>
    <w:lvl w:ilvl="0" w:tplc="59E41020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83"/>
    <w:rsid w:val="00000834"/>
    <w:rsid w:val="00004FB2"/>
    <w:rsid w:val="00014BA6"/>
    <w:rsid w:val="000208A8"/>
    <w:rsid w:val="000D767A"/>
    <w:rsid w:val="000E5180"/>
    <w:rsid w:val="0016294F"/>
    <w:rsid w:val="001715D6"/>
    <w:rsid w:val="001A6A54"/>
    <w:rsid w:val="001A722C"/>
    <w:rsid w:val="0020397F"/>
    <w:rsid w:val="002562FF"/>
    <w:rsid w:val="00282AA9"/>
    <w:rsid w:val="00295095"/>
    <w:rsid w:val="002B04FB"/>
    <w:rsid w:val="00304B34"/>
    <w:rsid w:val="003A0443"/>
    <w:rsid w:val="003B5344"/>
    <w:rsid w:val="00406B45"/>
    <w:rsid w:val="004401BF"/>
    <w:rsid w:val="00475C8A"/>
    <w:rsid w:val="004B3CF3"/>
    <w:rsid w:val="005773B7"/>
    <w:rsid w:val="005A229D"/>
    <w:rsid w:val="0069715A"/>
    <w:rsid w:val="006C63D0"/>
    <w:rsid w:val="00704D32"/>
    <w:rsid w:val="007D04FD"/>
    <w:rsid w:val="007D531F"/>
    <w:rsid w:val="00810CF4"/>
    <w:rsid w:val="00827474"/>
    <w:rsid w:val="008441A6"/>
    <w:rsid w:val="00875552"/>
    <w:rsid w:val="00884138"/>
    <w:rsid w:val="008C0A3F"/>
    <w:rsid w:val="008E0EF9"/>
    <w:rsid w:val="008E6B75"/>
    <w:rsid w:val="00914D72"/>
    <w:rsid w:val="00921164"/>
    <w:rsid w:val="0093687B"/>
    <w:rsid w:val="00A41CC1"/>
    <w:rsid w:val="00AC1183"/>
    <w:rsid w:val="00AE46CF"/>
    <w:rsid w:val="00B05B98"/>
    <w:rsid w:val="00B176B8"/>
    <w:rsid w:val="00B86E50"/>
    <w:rsid w:val="00BB3188"/>
    <w:rsid w:val="00BB56B3"/>
    <w:rsid w:val="00BD7E62"/>
    <w:rsid w:val="00C6138E"/>
    <w:rsid w:val="00CC626E"/>
    <w:rsid w:val="00D016EA"/>
    <w:rsid w:val="00D21BD0"/>
    <w:rsid w:val="00D7230B"/>
    <w:rsid w:val="00DD4697"/>
    <w:rsid w:val="00DF5D4D"/>
    <w:rsid w:val="00E162E9"/>
    <w:rsid w:val="00E43835"/>
    <w:rsid w:val="00E60589"/>
    <w:rsid w:val="00E721AF"/>
    <w:rsid w:val="00EE4369"/>
    <w:rsid w:val="00F14410"/>
    <w:rsid w:val="00F76492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6E80B2"/>
  <w15:chartTrackingRefBased/>
  <w15:docId w15:val="{05F4512E-54F9-4B90-9F2A-A73E5E05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" w:eastAsiaTheme="minorHAnsi" w:hAnsi="Tw Cen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11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164"/>
    <w:rPr>
      <w:i/>
      <w:iCs/>
      <w:color w:val="5B9BD5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9211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164"/>
  </w:style>
  <w:style w:type="paragraph" w:styleId="Fuzeile">
    <w:name w:val="footer"/>
    <w:basedOn w:val="Standard"/>
    <w:link w:val="FuzeileZchn"/>
    <w:uiPriority w:val="99"/>
    <w:unhideWhenUsed/>
    <w:rsid w:val="009211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164"/>
  </w:style>
  <w:style w:type="paragraph" w:styleId="Titel">
    <w:name w:val="Title"/>
    <w:basedOn w:val="Standard"/>
    <w:next w:val="Standard"/>
    <w:link w:val="TitelZchn"/>
    <w:uiPriority w:val="10"/>
    <w:qFormat/>
    <w:rsid w:val="00BD7E62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eastAsiaTheme="majorEastAsia" w:cstheme="majorBidi"/>
      <w:smallCaps/>
      <w:spacing w:val="-10"/>
      <w:kern w:val="28"/>
      <w:sz w:val="40"/>
      <w:szCs w:val="40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BD7E62"/>
    <w:rPr>
      <w:rFonts w:eastAsiaTheme="majorEastAsia" w:cstheme="majorBidi"/>
      <w:smallCaps/>
      <w:spacing w:val="-10"/>
      <w:kern w:val="28"/>
      <w:sz w:val="40"/>
      <w:szCs w:val="4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B3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A04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6E50"/>
    <w:rPr>
      <w:color w:val="0563C1" w:themeColor="hyperlink"/>
      <w:u w:val="single"/>
    </w:rPr>
  </w:style>
  <w:style w:type="paragraph" w:customStyle="1" w:styleId="Flietext">
    <w:name w:val="Fließtext"/>
    <w:basedOn w:val="Standard"/>
    <w:link w:val="FlietextZchn"/>
    <w:qFormat/>
    <w:rsid w:val="00BD7E62"/>
    <w:pPr>
      <w:jc w:val="both"/>
    </w:pPr>
    <w:rPr>
      <w:sz w:val="23"/>
      <w:szCs w:val="23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7E62"/>
    <w:pPr>
      <w:spacing w:before="120"/>
      <w:jc w:val="center"/>
    </w:pPr>
    <w:rPr>
      <w:smallCaps/>
      <w:sz w:val="23"/>
      <w:szCs w:val="23"/>
      <w:lang w:val="de-AT"/>
    </w:rPr>
  </w:style>
  <w:style w:type="character" w:customStyle="1" w:styleId="FlietextZchn">
    <w:name w:val="Fließtext Zchn"/>
    <w:basedOn w:val="Absatz-Standardschriftart"/>
    <w:link w:val="Flietext"/>
    <w:rsid w:val="00BD7E62"/>
    <w:rPr>
      <w:sz w:val="23"/>
      <w:szCs w:val="23"/>
      <w:lang w:val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7E62"/>
    <w:rPr>
      <w:smallCaps/>
      <w:sz w:val="23"/>
      <w:szCs w:val="23"/>
      <w:lang w:val="de-AT"/>
    </w:rPr>
  </w:style>
  <w:style w:type="paragraph" w:customStyle="1" w:styleId="Zwischenberschrift">
    <w:name w:val="Zwischenüberschrift"/>
    <w:basedOn w:val="Flietext"/>
    <w:link w:val="ZwischenberschriftZchn"/>
    <w:qFormat/>
    <w:rsid w:val="00F76492"/>
    <w:pPr>
      <w:spacing w:before="120"/>
    </w:pPr>
    <w:rPr>
      <w:smallCaps/>
    </w:rPr>
  </w:style>
  <w:style w:type="paragraph" w:customStyle="1" w:styleId="Aufzhlung">
    <w:name w:val="Aufzählung"/>
    <w:basedOn w:val="Flietext"/>
    <w:link w:val="AufzhlungZchn"/>
    <w:qFormat/>
    <w:rsid w:val="00F76492"/>
    <w:pPr>
      <w:numPr>
        <w:numId w:val="10"/>
      </w:numPr>
      <w:spacing w:after="0"/>
    </w:pPr>
  </w:style>
  <w:style w:type="character" w:customStyle="1" w:styleId="ZwischenberschriftZchn">
    <w:name w:val="Zwischenüberschrift Zchn"/>
    <w:basedOn w:val="FlietextZchn"/>
    <w:link w:val="Zwischenberschrift"/>
    <w:rsid w:val="00F76492"/>
    <w:rPr>
      <w:smallCaps/>
      <w:sz w:val="23"/>
      <w:szCs w:val="23"/>
      <w:lang w:val="de-AT"/>
    </w:rPr>
  </w:style>
  <w:style w:type="character" w:customStyle="1" w:styleId="AufzhlungZchn">
    <w:name w:val="Aufzählung Zchn"/>
    <w:basedOn w:val="FlietextZchn"/>
    <w:link w:val="Aufzhlung"/>
    <w:rsid w:val="00F76492"/>
    <w:rPr>
      <w:sz w:val="23"/>
      <w:szCs w:val="23"/>
      <w:lang w:val="de-AT"/>
    </w:rPr>
  </w:style>
  <w:style w:type="paragraph" w:customStyle="1" w:styleId="Default">
    <w:name w:val="Default"/>
    <w:rsid w:val="0020397F"/>
    <w:pPr>
      <w:autoSpaceDE w:val="0"/>
      <w:autoSpaceDN w:val="0"/>
      <w:adjustRightInd w:val="0"/>
      <w:spacing w:after="0" w:line="240" w:lineRule="auto"/>
    </w:pPr>
    <w:rPr>
      <w:rFonts w:cs="Tw Cen MT"/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56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9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3F41EDB024D844966A70969D81D0BD" ma:contentTypeVersion="4" ma:contentTypeDescription="Ein neues Dokument erstellen." ma:contentTypeScope="" ma:versionID="aa4dbe49a6f4dd7d6a33a1511386adf9">
  <xsd:schema xmlns:xsd="http://www.w3.org/2001/XMLSchema" xmlns:xs="http://www.w3.org/2001/XMLSchema" xmlns:p="http://schemas.microsoft.com/office/2006/metadata/properties" xmlns:ns3="14feaa0d-6846-457b-8508-10e06dec9406" targetNamespace="http://schemas.microsoft.com/office/2006/metadata/properties" ma:root="true" ma:fieldsID="54e51135376e2fe2d4d3df50a7b2aa25" ns3:_="">
    <xsd:import namespace="14feaa0d-6846-457b-8508-10e06dec9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aa0d-6846-457b-8508-10e06dec9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B2C6-3211-48B2-A341-F1A31D8ED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eaa0d-6846-457b-8508-10e06dec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869A-DAD4-45F6-AC3B-80E3FD1DE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383CD-1AF0-4802-91B8-3D7E36503E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eaa0d-6846-457b-8508-10e06dec940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F0CDE9-55BA-4097-9625-86833E77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Academic Skills II 2019/20</vt:lpstr>
      <vt:lpstr>Academic Skills II 2019/20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Skills II 2019/20</dc:title>
  <dc:subject/>
  <dc:creator>Wegenstein Karin</dc:creator>
  <cp:keywords/>
  <dc:description/>
  <cp:lastModifiedBy>Hense Melanie</cp:lastModifiedBy>
  <cp:revision>6</cp:revision>
  <cp:lastPrinted>2020-11-26T09:51:00Z</cp:lastPrinted>
  <dcterms:created xsi:type="dcterms:W3CDTF">2021-01-21T11:04:00Z</dcterms:created>
  <dcterms:modified xsi:type="dcterms:W3CDTF">2022-03-01T14:11:00Z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0x010100EB3F41EDB024D844966A70969D81D0BD</vt:lpwstr>
  </property>
</Properties>
</file>